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AC5" w:rsidRDefault="00EE7AC5">
      <w:pPr>
        <w:pStyle w:val="normal"/>
        <w:spacing w:before="400"/>
        <w:rPr>
          <w:color w:val="000000"/>
        </w:rPr>
      </w:pPr>
    </w:p>
    <w:p w:rsidR="00EE7AC5" w:rsidRDefault="0051370F">
      <w:pPr>
        <w:pStyle w:val="normal"/>
        <w:spacing w:after="160"/>
        <w:jc w:val="center"/>
        <w:rPr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ESERCITAZIONE </w:t>
      </w:r>
      <w:r>
        <w:rPr>
          <w:b/>
          <w:bCs/>
          <w:color w:val="000000"/>
          <w:sz w:val="32"/>
          <w:szCs w:val="32"/>
        </w:rPr>
        <w:t>”TABLETOP”</w:t>
      </w:r>
    </w:p>
    <w:p w:rsidR="00EE7AC5" w:rsidRDefault="0051370F">
      <w:pPr>
        <w:pStyle w:val="normal"/>
        <w:spacing w:after="200"/>
        <w:jc w:val="center"/>
        <w:rPr>
          <w:sz w:val="32"/>
          <w:szCs w:val="32"/>
        </w:rPr>
      </w:pPr>
      <w:proofErr w:type="spellStart"/>
      <w:r>
        <w:rPr>
          <w:b/>
          <w:bCs/>
          <w:color w:val="000000"/>
          <w:sz w:val="32"/>
          <w:szCs w:val="32"/>
        </w:rPr>
        <w:t>DI</w:t>
      </w:r>
      <w:proofErr w:type="spellEnd"/>
      <w:r>
        <w:rPr>
          <w:b/>
          <w:bCs/>
          <w:color w:val="000000"/>
          <w:sz w:val="32"/>
          <w:szCs w:val="32"/>
        </w:rPr>
        <w:t xml:space="preserve"> CYBERSICUREZZA</w:t>
      </w:r>
    </w:p>
    <w:p w:rsidR="00EE7AC5" w:rsidRDefault="00EE7AC5">
      <w:pPr>
        <w:pStyle w:val="normal"/>
        <w:spacing w:line="384" w:lineRule="auto"/>
        <w:rPr>
          <w:sz w:val="21"/>
          <w:szCs w:val="21"/>
        </w:rPr>
      </w:pPr>
    </w:p>
    <w:p w:rsidR="00EE7AC5" w:rsidRDefault="0051370F">
      <w:pPr>
        <w:pStyle w:val="normal"/>
        <w:spacing w:line="384" w:lineRule="auto"/>
        <w:rPr>
          <w:sz w:val="25"/>
          <w:szCs w:val="25"/>
        </w:rPr>
      </w:pPr>
      <w:r>
        <w:rPr>
          <w:sz w:val="25"/>
          <w:szCs w:val="25"/>
        </w:rPr>
        <w:t>Testa la capacità del tuo Comune di rispondere a un attacco informatico, in un ambiente sicuro, senza coinvolgere sistemi o servizi reali.</w:t>
      </w:r>
    </w:p>
    <w:p w:rsidR="00EE7AC5" w:rsidRDefault="00EE7AC5">
      <w:pPr>
        <w:pStyle w:val="normal"/>
        <w:spacing w:before="200"/>
        <w:rPr>
          <w:color w:val="000000"/>
        </w:rPr>
      </w:pPr>
    </w:p>
    <w:p w:rsidR="00EE7AC5" w:rsidRDefault="0051370F"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Obiettivi dell'esercitazione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 xml:space="preserve">Verificare in modo sicuro la capacità dell'ente di gestire un incidente cyber (es. </w:t>
      </w:r>
      <w:proofErr w:type="spellStart"/>
      <w:r>
        <w:rPr>
          <w:color w:val="000000"/>
        </w:rPr>
        <w:t>ransomware</w:t>
      </w:r>
      <w:proofErr w:type="spellEnd"/>
      <w:r>
        <w:rPr>
          <w:color w:val="000000"/>
        </w:rPr>
        <w:t xml:space="preserve">, blocco di servizi essenziali, </w:t>
      </w:r>
      <w:proofErr w:type="spellStart"/>
      <w:r>
        <w:rPr>
          <w:color w:val="000000"/>
        </w:rPr>
        <w:t>esfiltrazione</w:t>
      </w:r>
      <w:proofErr w:type="spellEnd"/>
      <w:r>
        <w:rPr>
          <w:color w:val="000000"/>
        </w:rPr>
        <w:t xml:space="preserve"> di dati, ecc.).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Far emergere punti di forza e criticità in ruoli, procedure, comunicazione interna ed esterna verso c</w:t>
      </w:r>
      <w:r>
        <w:rPr>
          <w:color w:val="000000"/>
        </w:rPr>
        <w:t>ittadini, media e autorità.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Fornire indicazioni operative concrete per aggiornare piani di continuità, policy di sicurezza e programmazione degli investimenti ICT.</w:t>
      </w:r>
    </w:p>
    <w:p w:rsidR="00EE7AC5" w:rsidRDefault="00EE7AC5">
      <w:pPr>
        <w:pStyle w:val="normal"/>
        <w:rPr>
          <w:b/>
          <w:bCs/>
          <w:sz w:val="26"/>
          <w:szCs w:val="26"/>
        </w:rPr>
      </w:pPr>
    </w:p>
    <w:p w:rsidR="00EE7AC5" w:rsidRDefault="0051370F"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Come si svolge</w:t>
      </w:r>
    </w:p>
    <w:p w:rsidR="00EE7AC5" w:rsidRDefault="00EE7AC5">
      <w:pPr>
        <w:pStyle w:val="normal"/>
        <w:rPr>
          <w:b/>
          <w:bCs/>
          <w:sz w:val="26"/>
          <w:szCs w:val="26"/>
        </w:rPr>
      </w:pPr>
    </w:p>
    <w:p w:rsidR="00EE7AC5" w:rsidRDefault="0051370F">
      <w:pPr>
        <w:pStyle w:val="normal"/>
        <w:rPr>
          <w:b/>
          <w:bCs/>
        </w:rPr>
      </w:pPr>
      <w:r>
        <w:rPr>
          <w:b/>
          <w:bCs/>
        </w:rPr>
        <w:t>1. Colloquio preparatorio</w:t>
      </w:r>
    </w:p>
    <w:p w:rsidR="00EE7AC5" w:rsidRDefault="0051370F">
      <w:pPr>
        <w:pStyle w:val="normal"/>
      </w:pPr>
      <w:r>
        <w:t>Prima dell'esercitazione, un incontro (in presenz</w:t>
      </w:r>
      <w:r>
        <w:t>a o da remoto) permette di inquadrare l'ente: servizi critici, assetto organizzativo, tecnologie in uso, attori chiave da coinvolgere. Questo passaggio garantisce che lo scenario sia aderente alla realtà del Comune e non generico.</w:t>
      </w:r>
    </w:p>
    <w:p w:rsidR="00EE7AC5" w:rsidRDefault="00EE7AC5">
      <w:pPr>
        <w:pStyle w:val="normal"/>
      </w:pPr>
    </w:p>
    <w:p w:rsidR="00EE7AC5" w:rsidRDefault="0051370F">
      <w:pPr>
        <w:pStyle w:val="normal"/>
        <w:rPr>
          <w:color w:val="000000"/>
        </w:rPr>
      </w:pPr>
      <w:r>
        <w:rPr>
          <w:b/>
          <w:bCs/>
          <w:color w:val="000000"/>
        </w:rPr>
        <w:t>1. Pianificazione dell’e</w:t>
      </w:r>
      <w:r>
        <w:rPr>
          <w:b/>
          <w:bCs/>
          <w:color w:val="000000"/>
        </w:rPr>
        <w:t>sercitazione</w:t>
      </w:r>
    </w:p>
    <w:p w:rsidR="00EE7AC5" w:rsidRDefault="0051370F">
      <w:pPr>
        <w:pStyle w:val="normal"/>
        <w:rPr>
          <w:color w:val="000000"/>
        </w:rPr>
      </w:pPr>
      <w:r>
        <w:rPr>
          <w:color w:val="000000"/>
        </w:rPr>
        <w:t>Stesura di un’agenda della serie di eventi che si ipotizza di far accadere virtualmente come punto di partenza di vari momenti di discussione tecnica.</w:t>
      </w:r>
    </w:p>
    <w:p w:rsidR="00EE7AC5" w:rsidRDefault="0051370F">
      <w:pPr>
        <w:pStyle w:val="normal"/>
        <w:rPr>
          <w:color w:val="000000"/>
        </w:rPr>
      </w:pPr>
      <w:r>
        <w:rPr>
          <w:color w:val="000000"/>
        </w:rPr>
        <w:t xml:space="preserve">Il piano è formulato in forma di “story </w:t>
      </w: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>” come se dovessimo pianificare la realizzazione di un video, di una rappresentazione o di un evento pubblico.</w:t>
      </w:r>
    </w:p>
    <w:p w:rsidR="00EE7AC5" w:rsidRDefault="00EE7AC5">
      <w:pPr>
        <w:pStyle w:val="normal"/>
        <w:rPr>
          <w:b/>
          <w:bCs/>
        </w:rPr>
      </w:pPr>
    </w:p>
    <w:p w:rsidR="00EE7AC5" w:rsidRDefault="0051370F">
      <w:pPr>
        <w:pStyle w:val="normal"/>
        <w:rPr>
          <w:b/>
          <w:bCs/>
        </w:rPr>
      </w:pPr>
      <w:r>
        <w:rPr>
          <w:b/>
          <w:bCs/>
        </w:rPr>
        <w:t xml:space="preserve">3. Esercitazione </w:t>
      </w:r>
      <w:proofErr w:type="spellStart"/>
      <w:r>
        <w:rPr>
          <w:b/>
          <w:bCs/>
        </w:rPr>
        <w:t>tabletop</w:t>
      </w:r>
      <w:proofErr w:type="spellEnd"/>
      <w:r>
        <w:rPr>
          <w:b/>
          <w:bCs/>
        </w:rPr>
        <w:t xml:space="preserve"> (3–4 ore in presenza)</w:t>
      </w:r>
    </w:p>
    <w:p w:rsidR="00EE7AC5" w:rsidRDefault="0051370F">
      <w:pPr>
        <w:pStyle w:val="normal"/>
      </w:pPr>
      <w:r>
        <w:t>I partecipanti affrontano uno scenario di attacco i</w:t>
      </w:r>
      <w:r>
        <w:t>nformatico che evolve progressivamente. Attraverso una sequenza di eventi e informazioni simulate, sono chiamati a:</w:t>
      </w:r>
    </w:p>
    <w:p w:rsidR="00EE7AC5" w:rsidRDefault="0051370F">
      <w:pPr>
        <w:pStyle w:val="normal"/>
        <w:numPr>
          <w:ilvl w:val="0"/>
          <w:numId w:val="1"/>
        </w:numPr>
      </w:pPr>
      <w:r>
        <w:t>definire le priorità di intervento;</w:t>
      </w:r>
    </w:p>
    <w:p w:rsidR="00EE7AC5" w:rsidRDefault="0051370F">
      <w:pPr>
        <w:pStyle w:val="normal"/>
        <w:numPr>
          <w:ilvl w:val="0"/>
          <w:numId w:val="1"/>
        </w:numPr>
      </w:pPr>
      <w:r>
        <w:t>assumere decisioni operative e strategiche;</w:t>
      </w:r>
    </w:p>
    <w:p w:rsidR="00EE7AC5" w:rsidRDefault="0051370F">
      <w:pPr>
        <w:pStyle w:val="normal"/>
        <w:numPr>
          <w:ilvl w:val="0"/>
          <w:numId w:val="1"/>
        </w:numPr>
      </w:pPr>
      <w:r>
        <w:t>gestire le comunicazioni interne (tra uffici, verso la Giunt</w:t>
      </w:r>
      <w:r>
        <w:t>a, verso il Sindaco) ed esterne (cittadini, stampa, CSIRT, Garante, forze dell'ordine).</w:t>
      </w:r>
    </w:p>
    <w:p w:rsidR="00EE7AC5" w:rsidRDefault="00EE7AC5">
      <w:pPr>
        <w:pStyle w:val="normal"/>
      </w:pPr>
    </w:p>
    <w:p w:rsidR="00EE7AC5" w:rsidRDefault="0051370F">
      <w:pPr>
        <w:pStyle w:val="normal"/>
      </w:pPr>
      <w:r>
        <w:t>L'ambiente è volutamente realistico: tempi stretti, informazioni incomplete, pressione operativa. Viene testata  la capacità dell'organizzazione di rispondere.</w:t>
      </w:r>
    </w:p>
    <w:p w:rsidR="00EE7AC5" w:rsidRDefault="00EE7AC5">
      <w:pPr>
        <w:pStyle w:val="normal"/>
      </w:pPr>
    </w:p>
    <w:p w:rsidR="00EE7AC5" w:rsidRDefault="0051370F">
      <w:pPr>
        <w:pStyle w:val="normal"/>
        <w:rPr>
          <w:b/>
          <w:bCs/>
        </w:rPr>
      </w:pPr>
      <w:r>
        <w:rPr>
          <w:b/>
          <w:bCs/>
        </w:rPr>
        <w:t>4. Res</w:t>
      </w:r>
      <w:r>
        <w:rPr>
          <w:b/>
          <w:bCs/>
        </w:rPr>
        <w:t>tituzione e report</w:t>
      </w:r>
    </w:p>
    <w:p w:rsidR="00EE7AC5" w:rsidRDefault="0051370F">
      <w:pPr>
        <w:pStyle w:val="normal"/>
      </w:pPr>
      <w:r>
        <w:t xml:space="preserve">Al termine dell'esercitazione viene prodotto un report con un elenco </w:t>
      </w:r>
      <w:proofErr w:type="spellStart"/>
      <w:r>
        <w:t>prioritizzato</w:t>
      </w:r>
      <w:proofErr w:type="spellEnd"/>
      <w:r>
        <w:t xml:space="preserve"> di azioni correttive, suddivise per ambito:</w:t>
      </w:r>
    </w:p>
    <w:p w:rsidR="00EE7AC5" w:rsidRDefault="0051370F">
      <w:pPr>
        <w:pStyle w:val="normal"/>
        <w:numPr>
          <w:ilvl w:val="0"/>
          <w:numId w:val="2"/>
        </w:numPr>
      </w:pPr>
      <w:r>
        <w:t>organizzativo (ruoli, catena di comando, procedure di escalation);</w:t>
      </w:r>
    </w:p>
    <w:p w:rsidR="00EE7AC5" w:rsidRDefault="0051370F">
      <w:pPr>
        <w:pStyle w:val="normal"/>
        <w:numPr>
          <w:ilvl w:val="0"/>
          <w:numId w:val="2"/>
        </w:numPr>
      </w:pPr>
      <w:r>
        <w:lastRenderedPageBreak/>
        <w:t>procedurale (piani di risposta, comunicazio</w:t>
      </w:r>
      <w:r>
        <w:t>ne di crisi, notifiche obbligatorie);</w:t>
      </w:r>
    </w:p>
    <w:p w:rsidR="00EE7AC5" w:rsidRDefault="0051370F">
      <w:pPr>
        <w:pStyle w:val="normal"/>
        <w:numPr>
          <w:ilvl w:val="0"/>
          <w:numId w:val="2"/>
        </w:numPr>
      </w:pPr>
      <w:r>
        <w:t>tecnologico (strumenti di backup, ripristino, monitoraggio);</w:t>
      </w:r>
    </w:p>
    <w:p w:rsidR="00EE7AC5" w:rsidRDefault="0051370F">
      <w:pPr>
        <w:pStyle w:val="normal"/>
        <w:numPr>
          <w:ilvl w:val="0"/>
          <w:numId w:val="2"/>
        </w:numPr>
      </w:pPr>
      <w:r>
        <w:t>formativo (fabbisogni di aggiornamento per figure chiave).</w:t>
      </w:r>
    </w:p>
    <w:p w:rsidR="00EE7AC5" w:rsidRDefault="00EE7AC5">
      <w:pPr>
        <w:pStyle w:val="normal"/>
      </w:pPr>
    </w:p>
    <w:p w:rsidR="00EE7AC5" w:rsidRDefault="0051370F">
      <w:pPr>
        <w:pStyle w:val="normal"/>
      </w:pPr>
      <w:r>
        <w:t>Un breve incontro di commento accompagna la consegna del report, per condividere le priorità e ri</w:t>
      </w:r>
      <w:r>
        <w:t>sponde</w:t>
      </w:r>
      <w:r>
        <w:rPr>
          <w:color w:val="000000"/>
        </w:rPr>
        <w:t>re alle domande del gruppo dirigente.</w:t>
      </w:r>
    </w:p>
    <w:p w:rsidR="00EE7AC5" w:rsidRDefault="00EE7AC5">
      <w:pPr>
        <w:pStyle w:val="normal"/>
        <w:rPr>
          <w:b/>
          <w:bCs/>
          <w:sz w:val="26"/>
          <w:szCs w:val="26"/>
        </w:rPr>
      </w:pPr>
    </w:p>
    <w:p w:rsidR="00EE7AC5" w:rsidRDefault="0051370F"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Chi coinvolge all'interno del Comune</w:t>
      </w:r>
    </w:p>
    <w:p w:rsidR="00EE7AC5" w:rsidRDefault="0051370F">
      <w:pPr>
        <w:pStyle w:val="normal"/>
        <w:spacing w:before="80" w:after="80"/>
      </w:pPr>
      <w:r>
        <w:rPr>
          <w:color w:val="000000"/>
        </w:rPr>
        <w:t xml:space="preserve">L'esercitazione è progettata per coinvolgere le figure che, in caso di incidente reale, sarebbero effettivamente chiamate a intervenire. </w:t>
      </w:r>
      <w:r>
        <w:rPr>
          <w:color w:val="000000"/>
        </w:rPr>
        <w:t xml:space="preserve">La composizione del team può variare </w:t>
      </w:r>
      <w:r>
        <w:rPr>
          <w:color w:val="000000"/>
        </w:rPr>
        <w:t>a seconda dello scenario di “incidente” che si intende simulare e può comprendere le seguenti tipologie di figure:</w:t>
      </w:r>
    </w:p>
    <w:p w:rsidR="00EE7AC5" w:rsidRDefault="00EE7AC5">
      <w:pPr>
        <w:pStyle w:val="normal"/>
        <w:spacing w:before="60"/>
        <w:rPr>
          <w:color w:val="000000"/>
        </w:rPr>
      </w:pPr>
    </w:p>
    <w:tbl>
      <w:tblPr>
        <w:tblStyle w:val="a"/>
        <w:tblW w:w="9360" w:type="dxa"/>
        <w:tblInd w:w="0" w:type="dxa"/>
        <w:tblLayout w:type="fixed"/>
        <w:tblLook w:val="0000"/>
      </w:tblPr>
      <w:tblGrid>
        <w:gridCol w:w="3200"/>
        <w:gridCol w:w="6160"/>
      </w:tblGrid>
      <w:tr w:rsidR="00EE7AC5">
        <w:tc>
          <w:tcPr>
            <w:tcW w:w="320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729FCF"/>
          </w:tcPr>
          <w:p w:rsidR="00EE7AC5" w:rsidRDefault="0051370F">
            <w:pPr>
              <w:pStyle w:val="normal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Livello</w:t>
            </w:r>
          </w:p>
        </w:tc>
        <w:tc>
          <w:tcPr>
            <w:tcW w:w="616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729FCF"/>
          </w:tcPr>
          <w:p w:rsidR="00EE7AC5" w:rsidRDefault="0051370F">
            <w:pPr>
              <w:pStyle w:val="normal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Figure</w:t>
            </w:r>
          </w:p>
        </w:tc>
      </w:tr>
      <w:tr w:rsidR="00EE7AC5">
        <w:tc>
          <w:tcPr>
            <w:tcW w:w="320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Politico/strategico</w:t>
            </w:r>
          </w:p>
        </w:tc>
        <w:tc>
          <w:tcPr>
            <w:tcW w:w="616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Sindaco, Assessori di riferimento, Giunta</w:t>
            </w:r>
          </w:p>
        </w:tc>
      </w:tr>
      <w:tr w:rsidR="00EE7AC5">
        <w:tc>
          <w:tcPr>
            <w:tcW w:w="320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Gestionale/direttivo</w:t>
            </w:r>
          </w:p>
        </w:tc>
        <w:tc>
          <w:tcPr>
            <w:tcW w:w="616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Segretario Comunale, Direttore Generale, Responsabili di servizio</w:t>
            </w:r>
          </w:p>
        </w:tc>
      </w:tr>
      <w:tr w:rsidR="00EE7AC5">
        <w:tc>
          <w:tcPr>
            <w:tcW w:w="320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Tecnico/specialistico</w:t>
            </w:r>
          </w:p>
        </w:tc>
        <w:tc>
          <w:tcPr>
            <w:tcW w:w="6160" w:type="dxa"/>
            <w:tcBorders>
              <w:top w:val="single" w:sz="4" w:space="0" w:color="BBCFE0"/>
              <w:bottom w:val="single" w:sz="4" w:space="0" w:color="BBCFE0"/>
            </w:tcBorders>
            <w:shd w:val="clear" w:color="auto" w:fill="FFFFFF"/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Responsabile ICT / RTD, DPO, Responsabile CED</w:t>
            </w:r>
          </w:p>
        </w:tc>
      </w:tr>
      <w:tr w:rsidR="00EE7AC5">
        <w:tc>
          <w:tcPr>
            <w:tcW w:w="3200" w:type="dxa"/>
            <w:tcBorders>
              <w:top w:val="single" w:sz="4" w:space="0" w:color="BBCFE0"/>
              <w:bottom w:val="single" w:sz="4" w:space="0" w:color="BBCFE0"/>
            </w:tcBorders>
          </w:tcPr>
          <w:p w:rsidR="00EE7AC5" w:rsidRDefault="0051370F">
            <w:pPr>
              <w:pStyle w:val="normal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Soggetto esterno</w:t>
            </w:r>
          </w:p>
        </w:tc>
        <w:tc>
          <w:tcPr>
            <w:tcW w:w="6160" w:type="dxa"/>
            <w:tcBorders>
              <w:top w:val="single" w:sz="4" w:space="0" w:color="BBCFE0"/>
              <w:bottom w:val="single" w:sz="4" w:space="0" w:color="BBCFE0"/>
            </w:tcBorders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Tecnico di azienda che supporta l’IT dell’Ente</w:t>
            </w:r>
          </w:p>
        </w:tc>
      </w:tr>
      <w:tr w:rsidR="00EE7AC5">
        <w:tc>
          <w:tcPr>
            <w:tcW w:w="3200" w:type="dxa"/>
            <w:tcBorders>
              <w:bottom w:val="single" w:sz="4" w:space="0" w:color="BBCFE0"/>
            </w:tcBorders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Comunicazione</w:t>
            </w:r>
          </w:p>
        </w:tc>
        <w:tc>
          <w:tcPr>
            <w:tcW w:w="6160" w:type="dxa"/>
            <w:tcBorders>
              <w:bottom w:val="single" w:sz="4" w:space="0" w:color="BBCFE0"/>
            </w:tcBorders>
          </w:tcPr>
          <w:p w:rsidR="00EE7AC5" w:rsidRDefault="0051370F"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Responsabile Comunicazione istituzionale / URP</w:t>
            </w:r>
          </w:p>
        </w:tc>
      </w:tr>
    </w:tbl>
    <w:p w:rsidR="00EE7AC5" w:rsidRDefault="00EE7AC5">
      <w:pPr>
        <w:pStyle w:val="normal"/>
        <w:spacing w:before="200"/>
        <w:rPr>
          <w:color w:val="000000"/>
        </w:rPr>
      </w:pPr>
    </w:p>
    <w:p w:rsidR="00EE7AC5" w:rsidRDefault="0051370F"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Cosa ottiene il Comune</w:t>
      </w:r>
    </w:p>
    <w:p w:rsidR="00EE7AC5" w:rsidRDefault="0051370F">
      <w:pPr>
        <w:pStyle w:val="normal"/>
        <w:spacing w:before="80" w:after="80"/>
        <w:rPr>
          <w:color w:val="000000"/>
        </w:rPr>
      </w:pPr>
      <w:r>
        <w:rPr>
          <w:color w:val="000000"/>
        </w:rPr>
        <w:t>Al termine del percorso, il Comune dispone di: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Una fotografia realistica della propria capacità di risposta a un incidente cyber, basata su uno scenario costruito sul contesto dell'ent</w:t>
      </w:r>
      <w:r>
        <w:rPr>
          <w:color w:val="000000"/>
        </w:rPr>
        <w:t>e.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Maggiore chiarezza su ruoli e responsabilità in caso di crisi: chi decide, chi informa chi, con quali strumenti e in quali tempi.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 xml:space="preserve">Un report operativo con azioni correttive </w:t>
      </w:r>
      <w:proofErr w:type="spellStart"/>
      <w:r>
        <w:rPr>
          <w:color w:val="000000"/>
        </w:rPr>
        <w:t>prioritizzate</w:t>
      </w:r>
      <w:proofErr w:type="spellEnd"/>
      <w:r>
        <w:rPr>
          <w:color w:val="000000"/>
        </w:rPr>
        <w:t>, direttamente integrabili nella programmazione (aggiornamento proce</w:t>
      </w:r>
      <w:r>
        <w:rPr>
          <w:color w:val="000000"/>
        </w:rPr>
        <w:t>dure, piani di formazione, investimenti tecnologici).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Una base concreta per aggiornare o redigere il piano di continuità operativa e le policy di sicurezza informatica.</w:t>
      </w:r>
    </w:p>
    <w:p w:rsidR="00EE7AC5" w:rsidRDefault="0051370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color w:val="000000"/>
        </w:rPr>
        <w:t>Un gruppo dirigente che ha condiviso un'esperienza di crisi simulata: un patrimonio di consapevolezza difficile da ottenere altrimenti.</w:t>
      </w:r>
    </w:p>
    <w:p w:rsidR="00EE7AC5" w:rsidRDefault="00EE7AC5">
      <w:pPr>
        <w:pStyle w:val="normal"/>
        <w:rPr>
          <w:b/>
          <w:bCs/>
          <w:sz w:val="26"/>
          <w:szCs w:val="26"/>
        </w:rPr>
      </w:pPr>
    </w:p>
    <w:p w:rsidR="00EE7AC5" w:rsidRDefault="0051370F"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Modalità di attivazione</w:t>
      </w:r>
    </w:p>
    <w:p w:rsidR="00EE7AC5" w:rsidRDefault="0051370F">
      <w:pPr>
        <w:pStyle w:val="normal"/>
        <w:spacing w:before="80" w:after="80"/>
      </w:pPr>
      <w:r>
        <w:rPr>
          <w:color w:val="000000"/>
        </w:rPr>
        <w:t>Per avviare il servizio o per ricevere ulteriori informazioni, è possibile contattarci</w:t>
      </w:r>
      <w:r>
        <w:t>, scriven</w:t>
      </w:r>
      <w:r>
        <w:t xml:space="preserve">do a </w:t>
      </w:r>
      <w:hyperlink r:id="rId8">
        <w:r>
          <w:rPr>
            <w:color w:val="1155CC"/>
            <w:u w:val="single"/>
          </w:rPr>
          <w:t>servizi@ancitoscana.it</w:t>
        </w:r>
      </w:hyperlink>
    </w:p>
    <w:p w:rsidR="00EE7AC5" w:rsidRDefault="00EE7AC5">
      <w:pPr>
        <w:pStyle w:val="normal"/>
        <w:spacing w:before="80" w:after="80"/>
      </w:pPr>
    </w:p>
    <w:p w:rsidR="00EE7AC5" w:rsidRDefault="0051370F">
      <w:pPr>
        <w:pStyle w:val="normal"/>
        <w:spacing w:before="80" w:after="80"/>
        <w:rPr>
          <w:color w:val="000000"/>
        </w:rPr>
      </w:pPr>
      <w:r>
        <w:rPr>
          <w:color w:val="000000"/>
        </w:rPr>
        <w:t>L'esercitazione può essere attivata da un singolo Comune o in forma associata (Unione di Comuni, accordo tra enti), con adattamento dello scenario alle specificità del contesto.</w:t>
      </w:r>
    </w:p>
    <w:p w:rsidR="00EE7AC5" w:rsidRDefault="00EE7AC5">
      <w:pPr>
        <w:pStyle w:val="normal"/>
        <w:spacing w:before="400"/>
        <w:rPr>
          <w:color w:val="000000"/>
        </w:rPr>
      </w:pPr>
    </w:p>
    <w:p w:rsidR="00EE7AC5" w:rsidRDefault="00EE7AC5">
      <w:pPr>
        <w:pStyle w:val="Titolo1"/>
        <w:spacing w:before="0" w:after="0" w:line="312" w:lineRule="auto"/>
        <w:rPr>
          <w:i/>
          <w:iCs/>
          <w:sz w:val="18"/>
          <w:szCs w:val="18"/>
        </w:rPr>
      </w:pPr>
    </w:p>
    <w:sectPr w:rsidR="00EE7AC5" w:rsidSect="00EE7AC5">
      <w:headerReference w:type="even" r:id="rId9"/>
      <w:headerReference w:type="default" r:id="rId10"/>
      <w:headerReference w:type="first" r:id="rId11"/>
      <w:pgSz w:w="11906" w:h="16838"/>
      <w:pgMar w:top="1736" w:right="1200" w:bottom="1200" w:left="1200" w:header="120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0F" w:rsidRDefault="0051370F" w:rsidP="00EE7AC5">
      <w:r>
        <w:separator/>
      </w:r>
    </w:p>
  </w:endnote>
  <w:endnote w:type="continuationSeparator" w:id="0">
    <w:p w:rsidR="0051370F" w:rsidRDefault="0051370F" w:rsidP="00EE7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ADA626D-53D7-4D2E-B84B-9D30F064E6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2" w:fontKey="{AF64D7C6-7740-43F3-8157-0489566D89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823C93D-53C2-4110-A112-44BAB9FA7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E0B9FE-8550-4C91-96F8-72B058836F1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0F" w:rsidRDefault="0051370F" w:rsidP="00EE7AC5">
      <w:r>
        <w:separator/>
      </w:r>
    </w:p>
  </w:footnote>
  <w:footnote w:type="continuationSeparator" w:id="0">
    <w:p w:rsidR="0051370F" w:rsidRDefault="0051370F" w:rsidP="00EE7A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C5" w:rsidRDefault="00EE7AC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753"/>
        <w:tab w:val="right" w:pos="9506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C5" w:rsidRDefault="0051370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753"/>
        <w:tab w:val="right" w:pos="9506"/>
      </w:tabs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5454650</wp:posOffset>
          </wp:positionH>
          <wp:positionV relativeFrom="paragraph">
            <wp:posOffset>-53974</wp:posOffset>
          </wp:positionV>
          <wp:extent cx="419100" cy="41910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AC5" w:rsidRDefault="0051370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753"/>
        <w:tab w:val="right" w:pos="9506"/>
      </w:tabs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5454650</wp:posOffset>
          </wp:positionH>
          <wp:positionV relativeFrom="paragraph">
            <wp:posOffset>-53974</wp:posOffset>
          </wp:positionV>
          <wp:extent cx="419100" cy="41910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D5288"/>
    <w:multiLevelType w:val="multilevel"/>
    <w:tmpl w:val="8572E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0306776"/>
    <w:multiLevelType w:val="multilevel"/>
    <w:tmpl w:val="AF2823DA"/>
    <w:lvl w:ilvl="0">
      <w:start w:val="1"/>
      <w:numFmt w:val="bullet"/>
      <w:lvlText w:val="●"/>
      <w:lvlJc w:val="left"/>
      <w:pPr>
        <w:ind w:left="600" w:hanging="30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AC5"/>
    <w:rsid w:val="0051370F"/>
    <w:rsid w:val="00883944"/>
    <w:rsid w:val="00EE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EE7AC5"/>
    <w:pPr>
      <w:keepNext/>
      <w:spacing w:before="320" w:after="160"/>
      <w:outlineLvl w:val="0"/>
    </w:pPr>
    <w:rPr>
      <w:b/>
      <w:bCs/>
      <w:color w:val="FFFFFF"/>
      <w:sz w:val="32"/>
      <w:szCs w:val="32"/>
    </w:rPr>
  </w:style>
  <w:style w:type="paragraph" w:styleId="Titolo2">
    <w:name w:val="heading 2"/>
    <w:basedOn w:val="normal"/>
    <w:next w:val="normal"/>
    <w:rsid w:val="00EE7AC5"/>
    <w:pPr>
      <w:keepNext/>
      <w:spacing w:before="260" w:after="100"/>
      <w:outlineLvl w:val="1"/>
    </w:pPr>
    <w:rPr>
      <w:b/>
      <w:bCs/>
      <w:color w:val="2E75B6"/>
      <w:sz w:val="26"/>
      <w:szCs w:val="26"/>
    </w:rPr>
  </w:style>
  <w:style w:type="paragraph" w:styleId="Titolo3">
    <w:name w:val="heading 3"/>
    <w:basedOn w:val="normal"/>
    <w:next w:val="normal"/>
    <w:rsid w:val="00EE7AC5"/>
    <w:pPr>
      <w:keepNext/>
      <w:spacing w:before="240" w:after="120"/>
      <w:outlineLvl w:val="2"/>
    </w:pPr>
    <w:rPr>
      <w:rFonts w:ascii="Liberation Sans" w:eastAsia="Liberation Sans" w:hAnsi="Liberation Sans" w:cs="Liberation Sans"/>
      <w:color w:val="1F4D78"/>
      <w:sz w:val="24"/>
      <w:szCs w:val="24"/>
    </w:rPr>
  </w:style>
  <w:style w:type="paragraph" w:styleId="Titolo4">
    <w:name w:val="heading 4"/>
    <w:basedOn w:val="normal"/>
    <w:next w:val="normal"/>
    <w:rsid w:val="00EE7AC5"/>
    <w:pPr>
      <w:keepNext/>
      <w:spacing w:before="240" w:after="120"/>
      <w:outlineLvl w:val="3"/>
    </w:pPr>
    <w:rPr>
      <w:rFonts w:ascii="Liberation Sans" w:eastAsia="Liberation Sans" w:hAnsi="Liberation Sans" w:cs="Liberation Sans"/>
      <w:i/>
      <w:iCs/>
      <w:color w:val="2E74B5"/>
      <w:sz w:val="28"/>
      <w:szCs w:val="28"/>
    </w:rPr>
  </w:style>
  <w:style w:type="paragraph" w:styleId="Titolo5">
    <w:name w:val="heading 5"/>
    <w:basedOn w:val="normal"/>
    <w:next w:val="normal"/>
    <w:rsid w:val="00EE7AC5"/>
    <w:pPr>
      <w:keepNext/>
      <w:spacing w:before="240" w:after="120"/>
      <w:outlineLvl w:val="4"/>
    </w:pPr>
    <w:rPr>
      <w:rFonts w:ascii="Liberation Sans" w:eastAsia="Liberation Sans" w:hAnsi="Liberation Sans" w:cs="Liberation Sans"/>
      <w:color w:val="2E74B5"/>
      <w:sz w:val="28"/>
      <w:szCs w:val="28"/>
    </w:rPr>
  </w:style>
  <w:style w:type="paragraph" w:styleId="Titolo6">
    <w:name w:val="heading 6"/>
    <w:basedOn w:val="normal"/>
    <w:next w:val="normal"/>
    <w:rsid w:val="00EE7AC5"/>
    <w:pPr>
      <w:keepNext/>
      <w:spacing w:before="240" w:after="120"/>
      <w:outlineLvl w:val="5"/>
    </w:pPr>
    <w:rPr>
      <w:rFonts w:ascii="Liberation Sans" w:eastAsia="Liberation Sans" w:hAnsi="Liberation Sans" w:cs="Liberation Sans"/>
      <w:color w:val="1F4D78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E7AC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E7AC5"/>
  </w:style>
  <w:style w:type="paragraph" w:styleId="Titolo">
    <w:name w:val="Title"/>
    <w:basedOn w:val="normal"/>
    <w:next w:val="normal"/>
    <w:rsid w:val="00EE7AC5"/>
    <w:pPr>
      <w:keepNext/>
      <w:spacing w:before="240" w:after="120"/>
    </w:pPr>
    <w:rPr>
      <w:rFonts w:ascii="Liberation Sans" w:eastAsia="Liberation Sans" w:hAnsi="Liberation Sans" w:cs="Liberation Sans"/>
      <w:sz w:val="56"/>
      <w:szCs w:val="56"/>
    </w:rPr>
  </w:style>
  <w:style w:type="paragraph" w:styleId="Sottotitolo">
    <w:name w:val="Subtitle"/>
    <w:basedOn w:val="normal"/>
    <w:next w:val="normal"/>
    <w:rsid w:val="00EE7AC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E7AC5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@ancitoscan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xUJzMktCYpg3iuN9rMbolOG4SA==">CgMxLjA4AHIhMTBqSjYtck85dUJaWW5oVXVlbGlwOVdOTENWU3NVOFZa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642</Words>
  <Characters>3664</Characters>
  <Application>Microsoft Office Word</Application>
  <DocSecurity>0</DocSecurity>
  <Lines>30</Lines>
  <Paragraphs>8</Paragraphs>
  <ScaleCrop>false</ScaleCrop>
  <Company>HP Inc.</Company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 497</cp:lastModifiedBy>
  <cp:revision>3</cp:revision>
  <dcterms:created xsi:type="dcterms:W3CDTF">2026-05-25T12:06:00Z</dcterms:created>
  <dcterms:modified xsi:type="dcterms:W3CDTF">2026-05-25T12:07:00Z</dcterms:modified>
</cp:coreProperties>
</file>